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AFB5" w14:textId="1C3362B6" w:rsidR="00A57FEB" w:rsidRDefault="004C4023" w:rsidP="004C4023">
      <w:pPr>
        <w:jc w:val="right"/>
      </w:pPr>
      <w:r>
        <w:t>Załącznik nr 1</w:t>
      </w:r>
    </w:p>
    <w:p w14:paraId="7A5EB41C" w14:textId="531EC399" w:rsidR="004C4023" w:rsidRPr="004C4023" w:rsidRDefault="004C4023" w:rsidP="004C4023">
      <w:pPr>
        <w:jc w:val="center"/>
        <w:rPr>
          <w:b/>
          <w:bCs/>
        </w:rPr>
      </w:pPr>
      <w:r w:rsidRPr="004C4023">
        <w:rPr>
          <w:b/>
          <w:bCs/>
        </w:rPr>
        <w:t>OFERTA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387"/>
        <w:gridCol w:w="6130"/>
      </w:tblGrid>
      <w:tr w:rsidR="004C4023" w:rsidRPr="004C4023" w14:paraId="5EA0D80E" w14:textId="77777777" w:rsidTr="00D21227">
        <w:trPr>
          <w:trHeight w:val="509"/>
        </w:trPr>
        <w:tc>
          <w:tcPr>
            <w:tcW w:w="545" w:type="dxa"/>
            <w:shd w:val="clear" w:color="auto" w:fill="F2F2F2"/>
          </w:tcPr>
          <w:p w14:paraId="3D59E02F" w14:textId="77777777" w:rsidR="004C4023" w:rsidRPr="004C4023" w:rsidRDefault="004C4023" w:rsidP="00D21227">
            <w:pPr>
              <w:spacing w:before="240" w:after="0" w:line="276" w:lineRule="auto"/>
              <w:rPr>
                <w:rFonts w:eastAsia="Times New Roman" w:cstheme="minorHAnsi"/>
                <w:b/>
              </w:rPr>
            </w:pPr>
            <w:r w:rsidRPr="004C4023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2387" w:type="dxa"/>
            <w:shd w:val="clear" w:color="auto" w:fill="F2F2F2"/>
          </w:tcPr>
          <w:p w14:paraId="3BFA2DFC" w14:textId="77777777" w:rsidR="004C4023" w:rsidRPr="004C4023" w:rsidRDefault="004C4023" w:rsidP="00D21227">
            <w:pPr>
              <w:spacing w:before="240" w:after="0" w:line="276" w:lineRule="auto"/>
              <w:rPr>
                <w:rFonts w:eastAsia="Times New Roman" w:cstheme="minorHAnsi"/>
                <w:b/>
              </w:rPr>
            </w:pPr>
            <w:r w:rsidRPr="004C4023">
              <w:rPr>
                <w:rFonts w:eastAsia="Times New Roman" w:cstheme="minorHAnsi"/>
                <w:b/>
              </w:rPr>
              <w:t>Nazwa sprzętu medycznego</w:t>
            </w:r>
          </w:p>
        </w:tc>
        <w:tc>
          <w:tcPr>
            <w:tcW w:w="6130" w:type="dxa"/>
            <w:shd w:val="clear" w:color="auto" w:fill="F2F2F2"/>
          </w:tcPr>
          <w:p w14:paraId="07C2FE42" w14:textId="77777777" w:rsidR="004C4023" w:rsidRPr="004C4023" w:rsidRDefault="004C4023" w:rsidP="00D21227">
            <w:pPr>
              <w:spacing w:before="240" w:after="0" w:line="276" w:lineRule="auto"/>
              <w:rPr>
                <w:rFonts w:eastAsia="Times New Roman" w:cstheme="minorHAnsi"/>
                <w:b/>
              </w:rPr>
            </w:pPr>
            <w:r w:rsidRPr="004C4023">
              <w:rPr>
                <w:rFonts w:eastAsia="Times New Roman" w:cstheme="minorHAnsi"/>
                <w:b/>
              </w:rPr>
              <w:t>Specyfikacja/ parametry techniczne</w:t>
            </w:r>
          </w:p>
        </w:tc>
      </w:tr>
      <w:tr w:rsidR="004C4023" w:rsidRPr="004C4023" w14:paraId="37E26DD0" w14:textId="77777777" w:rsidTr="00D21227">
        <w:tc>
          <w:tcPr>
            <w:tcW w:w="545" w:type="dxa"/>
          </w:tcPr>
          <w:p w14:paraId="5B8D861F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1.</w:t>
            </w:r>
          </w:p>
        </w:tc>
        <w:tc>
          <w:tcPr>
            <w:tcW w:w="2387" w:type="dxa"/>
          </w:tcPr>
          <w:p w14:paraId="49A14406" w14:textId="057F47E7" w:rsidR="00D21227" w:rsidRDefault="00D21227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Pakiet I</w:t>
            </w:r>
          </w:p>
          <w:p w14:paraId="1247CA8C" w14:textId="62A75CD5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 xml:space="preserve">Skaner TLC </w:t>
            </w:r>
          </w:p>
          <w:p w14:paraId="3CE1C08B" w14:textId="279D0DD6" w:rsidR="004C4023" w:rsidRPr="00D21227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D21227">
              <w:rPr>
                <w:rFonts w:eastAsia="Times New Roman" w:cstheme="minorHAnsi"/>
                <w:i/>
                <w:iCs/>
                <w:sz w:val="18"/>
                <w:szCs w:val="18"/>
              </w:rPr>
              <w:t>(podać typ, model, producenta, numer katalogowy)</w:t>
            </w:r>
          </w:p>
          <w:p w14:paraId="54A4F5DC" w14:textId="4445A5B4" w:rsid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…………………………………</w:t>
            </w:r>
          </w:p>
          <w:p w14:paraId="5F5F48D3" w14:textId="37C6475C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130" w:type="dxa"/>
          </w:tcPr>
          <w:p w14:paraId="6579A044" w14:textId="0274EA74" w:rsid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System składający się z urządzenia i oprogramowania do kontroli czystości radiochemicznej przy użyciu chromatografii cienkowarstwowej i wykonywania podstawowej spektrometrii gamma</w:t>
            </w:r>
          </w:p>
          <w:p w14:paraId="5A5304F5" w14:textId="1AD87C4C" w:rsidR="009E05D9" w:rsidRDefault="009E05D9" w:rsidP="00D21227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t>Możliwość analizy min.</w:t>
            </w:r>
            <w:r w:rsidR="00872AAD">
              <w:t xml:space="preserve"> </w:t>
            </w:r>
            <w:r>
              <w:t xml:space="preserve">dla </w:t>
            </w:r>
            <w:r>
              <w:rPr>
                <w:vertAlign w:val="superscript"/>
              </w:rPr>
              <w:t>99m</w:t>
            </w:r>
            <w:r>
              <w:t xml:space="preserve">Tc, </w:t>
            </w:r>
            <w:r>
              <w:rPr>
                <w:vertAlign w:val="superscript"/>
              </w:rPr>
              <w:t>201</w:t>
            </w:r>
            <w:r>
              <w:t xml:space="preserve">Tl, </w:t>
            </w:r>
            <w:r>
              <w:rPr>
                <w:vertAlign w:val="superscript"/>
              </w:rPr>
              <w:t>111</w:t>
            </w:r>
            <w:r>
              <w:t>In</w:t>
            </w:r>
          </w:p>
          <w:p w14:paraId="70F1C51C" w14:textId="105D5584" w:rsidR="00872AAD" w:rsidRDefault="009E05D9" w:rsidP="00D21227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t xml:space="preserve">Możliwość analizy min. dla </w:t>
            </w:r>
            <w:r>
              <w:rPr>
                <w:vertAlign w:val="superscript"/>
              </w:rPr>
              <w:t>18</w:t>
            </w:r>
            <w:r>
              <w:t xml:space="preserve">F, </w:t>
            </w:r>
            <w:r>
              <w:rPr>
                <w:vertAlign w:val="superscript"/>
              </w:rPr>
              <w:t>68</w:t>
            </w:r>
            <w:r>
              <w:t>Ga</w:t>
            </w:r>
          </w:p>
          <w:p w14:paraId="37970323" w14:textId="1FEF0075" w:rsidR="009E05D9" w:rsidRPr="009E05D9" w:rsidRDefault="009E05D9" w:rsidP="00D21227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872AAD">
              <w:rPr>
                <w:rFonts w:eastAsia="Times New Roman" w:cstheme="minorHAnsi"/>
                <w:lang w:eastAsia="pl-PL"/>
              </w:rPr>
              <w:t xml:space="preserve"> </w:t>
            </w:r>
            <w:r w:rsidRPr="009E05D9">
              <w:t xml:space="preserve">Komputer PC </w:t>
            </w:r>
            <w:r w:rsidR="00872AAD">
              <w:t xml:space="preserve">lub laptop </w:t>
            </w:r>
            <w:r w:rsidRPr="009E05D9">
              <w:t>z systemem operacyjnym i oprogramowaniem antywirusowe (aktualizowane przez cały okres gwarancji) i oprogramowaniem biurowym, monitor, drukarka</w:t>
            </w:r>
          </w:p>
          <w:p w14:paraId="19F5B92D" w14:textId="59EE00E8" w:rsidR="009E05D9" w:rsidRPr="009E05D9" w:rsidRDefault="009E05D9" w:rsidP="00D21227">
            <w:pPr>
              <w:spacing w:after="0" w:line="240" w:lineRule="auto"/>
              <w:jc w:val="both"/>
              <w:rPr>
                <w:bCs/>
              </w:rPr>
            </w:pPr>
            <w:r w:rsidRPr="009E05D9">
              <w:rPr>
                <w:bCs/>
              </w:rPr>
              <w:t xml:space="preserve">- Możliwość eksportu danych do programów </w:t>
            </w:r>
            <w:proofErr w:type="spellStart"/>
            <w:r w:rsidRPr="009E05D9">
              <w:rPr>
                <w:bCs/>
              </w:rPr>
              <w:t>Acces</w:t>
            </w:r>
            <w:proofErr w:type="spellEnd"/>
            <w:r w:rsidRPr="009E05D9">
              <w:rPr>
                <w:bCs/>
              </w:rPr>
              <w:t xml:space="preserve"> i Excel</w:t>
            </w:r>
          </w:p>
          <w:p w14:paraId="71D72D02" w14:textId="4B36AAFC" w:rsidR="009E05D9" w:rsidRDefault="009E05D9" w:rsidP="00D21227">
            <w:pPr>
              <w:spacing w:after="0" w:line="240" w:lineRule="auto"/>
              <w:jc w:val="both"/>
            </w:pPr>
            <w:r>
              <w:t>- Źródło testowe Cs-137 dedykowane skanerowi</w:t>
            </w:r>
          </w:p>
          <w:p w14:paraId="0B4A7126" w14:textId="57374DAC" w:rsidR="00872AAD" w:rsidRDefault="00872AAD" w:rsidP="00D21227">
            <w:pPr>
              <w:spacing w:after="0" w:line="240" w:lineRule="auto"/>
              <w:jc w:val="both"/>
            </w:pPr>
            <w:r>
              <w:t>- Detektory z osłoną</w:t>
            </w:r>
          </w:p>
          <w:p w14:paraId="1BE89AF7" w14:textId="216E9150" w:rsidR="009E05D9" w:rsidRDefault="009E05D9" w:rsidP="00D21227">
            <w:pPr>
              <w:spacing w:after="0" w:line="240" w:lineRule="auto"/>
              <w:jc w:val="both"/>
            </w:pPr>
            <w:r>
              <w:t xml:space="preserve">- Zakres energetyczny detektora gamma min 60 </w:t>
            </w:r>
            <w:proofErr w:type="spellStart"/>
            <w:r>
              <w:t>keV</w:t>
            </w:r>
            <w:proofErr w:type="spellEnd"/>
            <w:r>
              <w:t xml:space="preserve"> – 1.5 </w:t>
            </w:r>
            <w:proofErr w:type="spellStart"/>
            <w:r>
              <w:t>MeV</w:t>
            </w:r>
            <w:proofErr w:type="spellEnd"/>
          </w:p>
          <w:p w14:paraId="29C97C56" w14:textId="4C7D0F1F" w:rsidR="009E05D9" w:rsidRPr="004C4023" w:rsidRDefault="009E05D9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t xml:space="preserve">- Minimalna energia dla beta ≥30 </w:t>
            </w:r>
            <w:proofErr w:type="spellStart"/>
            <w:r>
              <w:t>keV</w:t>
            </w:r>
            <w:proofErr w:type="spellEnd"/>
          </w:p>
          <w:p w14:paraId="060633D6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Szybkość skanowania 1 – 24 cm/min</w:t>
            </w:r>
          </w:p>
          <w:p w14:paraId="3F51D42A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Średnica detektora min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C4023">
                <w:rPr>
                  <w:rFonts w:eastAsia="Times New Roman" w:cstheme="minorHAnsi"/>
                  <w:lang w:eastAsia="pl-PL"/>
                </w:rPr>
                <w:t>45 mm</w:t>
              </w:r>
            </w:smartTag>
          </w:p>
          <w:p w14:paraId="414512D8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 xml:space="preserve">- Długość detektora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C4023">
                <w:rPr>
                  <w:rFonts w:eastAsia="Times New Roman" w:cstheme="minorHAnsi"/>
                  <w:lang w:eastAsia="pl-PL"/>
                </w:rPr>
                <w:t>200 mm</w:t>
              </w:r>
            </w:smartTag>
          </w:p>
          <w:p w14:paraId="11F0BC2B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Analizator wielokanałowy</w:t>
            </w:r>
          </w:p>
          <w:p w14:paraId="5B6F6CF9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Rozdzielczość min. 1024 kanały</w:t>
            </w:r>
          </w:p>
          <w:p w14:paraId="5CB484DE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>- Zakres napięcia min 0 – 1000V</w:t>
            </w:r>
          </w:p>
          <w:p w14:paraId="145A0E85" w14:textId="67A655D5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Współczynnik konwersji min</w:t>
            </w:r>
            <w:r w:rsidR="00872AAD">
              <w:rPr>
                <w:rFonts w:eastAsia="Times New Roman" w:cstheme="minorHAnsi"/>
                <w:lang w:eastAsia="pl-PL"/>
              </w:rPr>
              <w:t xml:space="preserve"> </w:t>
            </w:r>
            <w:r w:rsidRPr="004C4023">
              <w:rPr>
                <w:rFonts w:eastAsia="Times New Roman" w:cstheme="minorHAnsi"/>
                <w:lang w:eastAsia="pl-PL"/>
              </w:rPr>
              <w:t>0.5 MHz</w:t>
            </w:r>
          </w:p>
          <w:p w14:paraId="623878C3" w14:textId="77777777" w:rsid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4023">
              <w:rPr>
                <w:rFonts w:eastAsia="Times New Roman" w:cstheme="minorHAnsi"/>
                <w:lang w:eastAsia="pl-PL"/>
              </w:rPr>
              <w:t>- Liniowość &lt;2% w całym przedziale</w:t>
            </w:r>
          </w:p>
          <w:p w14:paraId="1899E3D3" w14:textId="77777777" w:rsidR="00872AAD" w:rsidRDefault="00872AAD" w:rsidP="00D21227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t xml:space="preserve">Płytki </w:t>
            </w:r>
            <w:proofErr w:type="spellStart"/>
            <w:r>
              <w:t>iTLC</w:t>
            </w:r>
            <w:proofErr w:type="spellEnd"/>
            <w:r>
              <w:t>-SG wym. 4,5 x 12 cm (50 szt./</w:t>
            </w:r>
            <w:proofErr w:type="spellStart"/>
            <w:r>
              <w:t>op</w:t>
            </w:r>
            <w:proofErr w:type="spellEnd"/>
            <w:r>
              <w:t xml:space="preserve">) – min. 2 </w:t>
            </w:r>
            <w:proofErr w:type="spellStart"/>
            <w:r>
              <w:t>op</w:t>
            </w:r>
            <w:proofErr w:type="spellEnd"/>
          </w:p>
          <w:p w14:paraId="5DEBBDEF" w14:textId="0CF0D46D" w:rsidR="00872AAD" w:rsidRPr="004C4023" w:rsidRDefault="00872AAD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>
              <w:t>Instrukcja obsługi w języku polskim, obejmująca zasadnicze informacje niezbędne dla prawidłowego użytkowania i obsługi przez użytkownika</w:t>
            </w:r>
          </w:p>
        </w:tc>
      </w:tr>
      <w:tr w:rsidR="004C4023" w:rsidRPr="004C4023" w14:paraId="3F8349C1" w14:textId="77777777" w:rsidTr="00D21227">
        <w:tc>
          <w:tcPr>
            <w:tcW w:w="545" w:type="dxa"/>
          </w:tcPr>
          <w:p w14:paraId="049BA54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2387" w:type="dxa"/>
          </w:tcPr>
          <w:p w14:paraId="4210E759" w14:textId="56AC08EE" w:rsidR="00D21227" w:rsidRDefault="00D21227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Pakiet II</w:t>
            </w:r>
          </w:p>
          <w:p w14:paraId="38C3E07A" w14:textId="7EF61858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Kosze osłonne 2 szt.</w:t>
            </w:r>
          </w:p>
          <w:p w14:paraId="181F1798" w14:textId="0E1E48DE" w:rsidR="004C4023" w:rsidRPr="00D21227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21227">
              <w:rPr>
                <w:rFonts w:eastAsia="Times New Roman" w:cstheme="minorHAnsi"/>
                <w:sz w:val="18"/>
                <w:szCs w:val="18"/>
              </w:rPr>
              <w:t>(</w:t>
            </w:r>
            <w:r w:rsidRPr="00D21227">
              <w:rPr>
                <w:rFonts w:eastAsia="Times New Roman" w:cstheme="minorHAnsi"/>
                <w:i/>
                <w:iCs/>
                <w:sz w:val="18"/>
                <w:szCs w:val="18"/>
              </w:rPr>
              <w:t>podać typ, model, producenta, numer katalogowy)</w:t>
            </w:r>
          </w:p>
          <w:p w14:paraId="7BD8ED85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62211B31" w14:textId="4C1CF636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130" w:type="dxa"/>
          </w:tcPr>
          <w:p w14:paraId="2B1D04B0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4C4023">
              <w:rPr>
                <w:rFonts w:eastAsia="Times New Roman" w:cstheme="minorHAnsi"/>
              </w:rPr>
              <w:t xml:space="preserve">- Kosze na odpady promieniotwórcze osłonności Pb </w:t>
            </w:r>
            <w:r w:rsidRPr="004C4023">
              <w:rPr>
                <w:rFonts w:eastAsia="Arial" w:cstheme="minorHAns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C4023">
                <w:rPr>
                  <w:rFonts w:eastAsia="Arial" w:cstheme="minorHAnsi"/>
                </w:rPr>
                <w:t>5 mm</w:t>
              </w:r>
            </w:smartTag>
          </w:p>
          <w:p w14:paraId="13499E45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4C4023">
              <w:rPr>
                <w:rFonts w:eastAsia="Arial" w:cstheme="minorHAnsi"/>
              </w:rPr>
              <w:t xml:space="preserve">- pojemność </w:t>
            </w:r>
            <w:smartTag w:uri="urn:schemas-microsoft-com:office:smarttags" w:element="metricconverter">
              <w:smartTagPr>
                <w:attr w:name="ProductID" w:val="20 litrów"/>
              </w:smartTagPr>
              <w:r w:rsidRPr="004C4023">
                <w:rPr>
                  <w:rFonts w:eastAsia="Arial" w:cstheme="minorHAnsi"/>
                </w:rPr>
                <w:t>20 litrów</w:t>
              </w:r>
            </w:smartTag>
          </w:p>
          <w:p w14:paraId="0A4977BD" w14:textId="446DF319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Arial" w:cstheme="minorHAnsi"/>
              </w:rPr>
              <w:t xml:space="preserve">- otwieranie mechaniczne bezdotykowe  </w:t>
            </w:r>
            <w:r w:rsidR="00872AAD">
              <w:rPr>
                <w:rFonts w:eastAsia="Arial" w:cstheme="minorHAnsi"/>
              </w:rPr>
              <w:t>za pomocą pedału</w:t>
            </w:r>
          </w:p>
        </w:tc>
      </w:tr>
      <w:tr w:rsidR="004C4023" w:rsidRPr="004C4023" w14:paraId="66EBBA86" w14:textId="77777777" w:rsidTr="00D21227">
        <w:tc>
          <w:tcPr>
            <w:tcW w:w="545" w:type="dxa"/>
          </w:tcPr>
          <w:p w14:paraId="2AB13E84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3.</w:t>
            </w:r>
          </w:p>
        </w:tc>
        <w:tc>
          <w:tcPr>
            <w:tcW w:w="2387" w:type="dxa"/>
          </w:tcPr>
          <w:p w14:paraId="37B7A739" w14:textId="6B7F78C5" w:rsidR="00D21227" w:rsidRDefault="00D21227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Pakiet III</w:t>
            </w:r>
          </w:p>
          <w:p w14:paraId="7560EA5B" w14:textId="20DF75D1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Osłona stołowa</w:t>
            </w:r>
          </w:p>
          <w:p w14:paraId="74605D36" w14:textId="0C878D9A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i/>
                <w:iCs/>
              </w:rPr>
            </w:pPr>
            <w:r w:rsidRPr="004C4023">
              <w:rPr>
                <w:rFonts w:eastAsia="Times New Roman" w:cstheme="minorHAnsi"/>
                <w:i/>
                <w:iCs/>
              </w:rPr>
              <w:t>(podać typ, model, producenta, numer katalogowy)</w:t>
            </w:r>
          </w:p>
          <w:p w14:paraId="2FE4CD90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6CB819C7" w14:textId="77AEEB58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130" w:type="dxa"/>
          </w:tcPr>
          <w:p w14:paraId="6DC1E099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osłona przed promieniowaniem gamma i beta</w:t>
            </w:r>
          </w:p>
          <w:p w14:paraId="41D250C8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osłona ołowiana min </w:t>
            </w:r>
            <w:smartTag w:uri="urn:schemas-microsoft-com:office:smarttags" w:element="metricconverter">
              <w:smartTagPr>
                <w:attr w:name="ProductID" w:val="1,2 cm"/>
              </w:smartTagPr>
              <w:r w:rsidRPr="004C4023">
                <w:rPr>
                  <w:rFonts w:eastAsia="Times New Roman" w:cstheme="minorHAnsi"/>
                </w:rPr>
                <w:t>1,2 cm</w:t>
              </w:r>
            </w:smartTag>
          </w:p>
          <w:p w14:paraId="3C71E498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szkło o ekwiwalencie min Pb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C4023">
                <w:rPr>
                  <w:rFonts w:eastAsia="Times New Roman" w:cstheme="minorHAnsi"/>
                </w:rPr>
                <w:t>2 mm</w:t>
              </w:r>
            </w:smartTag>
          </w:p>
          <w:p w14:paraId="785B702F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osłona plexiglas</w:t>
            </w:r>
          </w:p>
        </w:tc>
      </w:tr>
    </w:tbl>
    <w:p w14:paraId="6867CA74" w14:textId="4F8A471E" w:rsidR="00D21227" w:rsidRDefault="00D21227"/>
    <w:p w14:paraId="06D72876" w14:textId="77777777" w:rsidR="00D21227" w:rsidRDefault="00D21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387"/>
        <w:gridCol w:w="6130"/>
      </w:tblGrid>
      <w:tr w:rsidR="004C4023" w:rsidRPr="004C4023" w14:paraId="77C9F872" w14:textId="77777777" w:rsidTr="00D21227">
        <w:tc>
          <w:tcPr>
            <w:tcW w:w="545" w:type="dxa"/>
          </w:tcPr>
          <w:p w14:paraId="7C5FA5D4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lastRenderedPageBreak/>
              <w:t>4.</w:t>
            </w:r>
          </w:p>
        </w:tc>
        <w:tc>
          <w:tcPr>
            <w:tcW w:w="2387" w:type="dxa"/>
          </w:tcPr>
          <w:p w14:paraId="52E58D73" w14:textId="4DCC6A47" w:rsidR="00D21227" w:rsidRDefault="00D21227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Pakiet IV</w:t>
            </w:r>
          </w:p>
          <w:p w14:paraId="630A8275" w14:textId="14491634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Bramka do pomiaru skażeń powierzchniowych (bramka</w:t>
            </w:r>
            <w:r w:rsidRPr="004C4023">
              <w:rPr>
                <w:rFonts w:eastAsia="Times New Roman" w:cstheme="minorHAnsi"/>
              </w:rPr>
              <w:t xml:space="preserve"> </w:t>
            </w:r>
            <w:r w:rsidRPr="004C4023">
              <w:rPr>
                <w:rFonts w:eastAsia="Times New Roman" w:cstheme="minorHAnsi"/>
                <w:b/>
                <w:bCs/>
              </w:rPr>
              <w:t xml:space="preserve">dozymetryczna) </w:t>
            </w:r>
          </w:p>
          <w:p w14:paraId="0E15849E" w14:textId="5468CE6B" w:rsidR="004C4023" w:rsidRPr="00D21227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D21227">
              <w:rPr>
                <w:rFonts w:eastAsia="Times New Roman" w:cstheme="minorHAnsi"/>
                <w:i/>
                <w:iCs/>
                <w:sz w:val="18"/>
                <w:szCs w:val="18"/>
              </w:rPr>
              <w:t>(podać typ, model, producenta, numer katalogowy)</w:t>
            </w:r>
          </w:p>
          <w:p w14:paraId="6A8D5519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7C69BF95" w14:textId="4B0686A9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130" w:type="dxa"/>
          </w:tcPr>
          <w:p w14:paraId="7FE7A3D9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mierniki skażenia powierzchniowego alfa, beta i gamma, 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plastikowe scyntylacyjne detektory z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ZnS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(Ag)</w:t>
            </w:r>
          </w:p>
          <w:p w14:paraId="7485AB3F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miernik do pomiaru skażenia rąk i stóp przy wyjściu ze stanowiska pracy (z identyfikacją osób), </w:t>
            </w:r>
          </w:p>
          <w:p w14:paraId="470793FC" w14:textId="37720A39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całkowita ilość detektorów 7 w tym: (pionowe detektory na ręce, detektory minimalne wymiary 260 cm2; detektory na stopy minimalne wymiary 510 cm2; dodatkowy detektor do pomiaru odzież – sonda uzupełniająca)</w:t>
            </w:r>
            <w:r w:rsidR="00872AAD">
              <w:rPr>
                <w:rFonts w:eastAsia="Times New Roman" w:cstheme="minorHAnsi"/>
              </w:rPr>
              <w:t xml:space="preserve"> lub równoważne 6 detektorów</w:t>
            </w:r>
            <w:r w:rsidRPr="004C4023">
              <w:rPr>
                <w:rFonts w:eastAsia="Times New Roman" w:cstheme="minorHAnsi"/>
              </w:rPr>
              <w:t xml:space="preserve">, </w:t>
            </w:r>
          </w:p>
          <w:p w14:paraId="08C50D62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</w:rPr>
              <w:t>-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 możliwość wyświetlania jednostek w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cps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 lub 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/cm2</w:t>
            </w:r>
          </w:p>
          <w:p w14:paraId="0A9F0C1F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>- pomiar promieniowania alfa w jednym kanale, beta i gamma w drugim kanale,</w:t>
            </w:r>
          </w:p>
          <w:p w14:paraId="12A0B87D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 w:rsidRPr="004C4023">
              <w:rPr>
                <w:rFonts w:eastAsia="Times New Roman" w:cstheme="minorHAnsi"/>
              </w:rPr>
              <w:t xml:space="preserve">- 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MDA alfa &lt; 0.04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/cm</w:t>
            </w:r>
            <w:r w:rsidRPr="004C402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, beta &lt; 0.2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Bq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/cm</w:t>
            </w:r>
            <w:r w:rsidRPr="004C4023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</w:p>
          <w:p w14:paraId="3AD241DE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- Efektywny zakres energii co najmniej od 200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keV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 xml:space="preserve"> do 2 </w:t>
            </w:r>
            <w:proofErr w:type="spellStart"/>
            <w:r w:rsidRPr="004C4023">
              <w:rPr>
                <w:rFonts w:eastAsia="Times New Roman" w:cstheme="minorHAnsi"/>
                <w:color w:val="000000"/>
                <w:lang w:eastAsia="pl-PL"/>
              </w:rPr>
              <w:t>MeV</w:t>
            </w:r>
            <w:proofErr w:type="spellEnd"/>
            <w:r w:rsidRPr="004C4023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14:paraId="2F35ACCE" w14:textId="119B6D8F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  <w:color w:val="000000"/>
                <w:lang w:eastAsia="pl-PL"/>
              </w:rPr>
              <w:t>- akustyczne i optyczne sygnały w języku polskim</w:t>
            </w:r>
            <w:r w:rsidR="00470B07">
              <w:rPr>
                <w:rFonts w:eastAsia="Times New Roman" w:cstheme="minorHAnsi"/>
                <w:color w:val="000000"/>
                <w:lang w:eastAsia="pl-PL"/>
              </w:rPr>
              <w:t xml:space="preserve"> lub angielskim</w:t>
            </w:r>
          </w:p>
          <w:p w14:paraId="3933156E" w14:textId="3C7BDE55" w:rsidR="00872AAD" w:rsidRPr="004C4023" w:rsidRDefault="00872AAD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>
              <w:t>Instrukcja obsługi w języku polskim, obejmująca zasadnicze informacje niezbędne dla prawidłowego użytkowania i obsługi przez użytkownika</w:t>
            </w:r>
          </w:p>
        </w:tc>
      </w:tr>
      <w:tr w:rsidR="004C4023" w:rsidRPr="004C4023" w14:paraId="2B170893" w14:textId="77777777" w:rsidTr="00D21227">
        <w:tc>
          <w:tcPr>
            <w:tcW w:w="545" w:type="dxa"/>
          </w:tcPr>
          <w:p w14:paraId="1A4D254D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5.</w:t>
            </w:r>
          </w:p>
        </w:tc>
        <w:tc>
          <w:tcPr>
            <w:tcW w:w="2387" w:type="dxa"/>
          </w:tcPr>
          <w:p w14:paraId="042AE4F8" w14:textId="0374225A" w:rsidR="00D21227" w:rsidRDefault="00D21227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Pakiet V</w:t>
            </w:r>
          </w:p>
          <w:p w14:paraId="1ABF3FAF" w14:textId="3615FA2A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4023">
              <w:rPr>
                <w:rFonts w:eastAsia="Times New Roman" w:cstheme="minorHAnsi"/>
                <w:b/>
                <w:bCs/>
              </w:rPr>
              <w:t>Przenośny miernik mocy dawki oraz skażeń promieniowania</w:t>
            </w:r>
          </w:p>
          <w:p w14:paraId="16D69876" w14:textId="233EDB81" w:rsidR="004C4023" w:rsidRPr="00D21227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D21227">
              <w:rPr>
                <w:rFonts w:eastAsia="Times New Roman" w:cstheme="minorHAnsi"/>
                <w:sz w:val="18"/>
                <w:szCs w:val="18"/>
              </w:rPr>
              <w:t>(</w:t>
            </w:r>
            <w:r w:rsidRPr="00D21227">
              <w:rPr>
                <w:rFonts w:eastAsia="Times New Roman" w:cstheme="minorHAnsi"/>
                <w:i/>
                <w:iCs/>
                <w:sz w:val="18"/>
                <w:szCs w:val="18"/>
              </w:rPr>
              <w:t>podać typ, model, producenta, numer katalogowy)</w:t>
            </w:r>
          </w:p>
          <w:p w14:paraId="41A3A2E3" w14:textId="77777777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</w:t>
            </w:r>
          </w:p>
          <w:p w14:paraId="1C9CC66E" w14:textId="3DACA4E6" w:rsidR="004C4023" w:rsidRPr="004C4023" w:rsidRDefault="004C4023" w:rsidP="004C4023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………………………………….</w:t>
            </w:r>
          </w:p>
        </w:tc>
        <w:tc>
          <w:tcPr>
            <w:tcW w:w="6130" w:type="dxa"/>
          </w:tcPr>
          <w:p w14:paraId="45751A11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przenośny miernik mocy dawki oraz skażeń z wbudowanym licznikiem Geigera-Müllera, </w:t>
            </w:r>
          </w:p>
          <w:p w14:paraId="3875C92E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przenośny miernik skażeń promieniowania α oraz β i γ (detektory scyntylacyjny, minimalna wielkość detektora to 100 cm2, wyświetlanie wyników pomiarów w </w:t>
            </w:r>
            <w:proofErr w:type="spellStart"/>
            <w:r w:rsidRPr="004C4023">
              <w:rPr>
                <w:rFonts w:eastAsia="Times New Roman" w:cstheme="minorHAnsi"/>
              </w:rPr>
              <w:t>cps</w:t>
            </w:r>
            <w:proofErr w:type="spellEnd"/>
            <w:r w:rsidRPr="004C4023">
              <w:rPr>
                <w:rFonts w:eastAsia="Times New Roman" w:cstheme="minorHAnsi"/>
              </w:rPr>
              <w:t xml:space="preserve">, w jednostkach </w:t>
            </w:r>
            <w:proofErr w:type="spellStart"/>
            <w:r w:rsidRPr="004C4023">
              <w:rPr>
                <w:rFonts w:eastAsia="Times New Roman" w:cstheme="minorHAnsi"/>
              </w:rPr>
              <w:t>Bq</w:t>
            </w:r>
            <w:proofErr w:type="spellEnd"/>
            <w:r w:rsidRPr="004C4023">
              <w:rPr>
                <w:rFonts w:eastAsia="Times New Roman" w:cstheme="minorHAnsi"/>
              </w:rPr>
              <w:t xml:space="preserve"> lub </w:t>
            </w:r>
            <w:proofErr w:type="spellStart"/>
            <w:r w:rsidRPr="004C4023">
              <w:rPr>
                <w:rFonts w:eastAsia="Times New Roman" w:cstheme="minorHAnsi"/>
              </w:rPr>
              <w:t>Bq</w:t>
            </w:r>
            <w:proofErr w:type="spellEnd"/>
            <w:r w:rsidRPr="004C4023">
              <w:rPr>
                <w:rFonts w:eastAsia="Times New Roman" w:cstheme="minorHAnsi"/>
              </w:rPr>
              <w:t xml:space="preserve">/cm2, możliwość odejmowania tła, system musi posiadać bibliotekę izotopów, programowania sygnału alarmowego, alarm akustyczny i optyczny, urządzenie musi działać na wymienne akumulatory/baterie, maksymalna waga urządzenia nie przekracza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C4023">
                <w:rPr>
                  <w:rFonts w:eastAsia="Times New Roman" w:cstheme="minorHAnsi"/>
                </w:rPr>
                <w:t>1 kg</w:t>
              </w:r>
            </w:smartTag>
            <w:r w:rsidRPr="004C4023">
              <w:rPr>
                <w:rFonts w:eastAsia="Times New Roman" w:cstheme="minorHAnsi"/>
              </w:rPr>
              <w:t xml:space="preserve"> wraz z akumulatorem),</w:t>
            </w:r>
          </w:p>
          <w:p w14:paraId="19B3BCBC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Funkcja odejmowania tła,</w:t>
            </w:r>
          </w:p>
          <w:p w14:paraId="1F5C35AA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Pomiar mocy dawki w zakresie od 10 </w:t>
            </w:r>
            <w:r w:rsidRPr="004C4023">
              <w:rPr>
                <w:rFonts w:eastAsia="Times New Roman" w:cstheme="minorHAnsi"/>
              </w:rPr>
              <w:sym w:font="Symbol" w:char="F06D"/>
            </w:r>
            <w:proofErr w:type="spellStart"/>
            <w:r w:rsidRPr="004C4023">
              <w:rPr>
                <w:rFonts w:eastAsia="Times New Roman" w:cstheme="minorHAnsi"/>
              </w:rPr>
              <w:t>Sv</w:t>
            </w:r>
            <w:proofErr w:type="spellEnd"/>
            <w:r w:rsidRPr="004C4023">
              <w:rPr>
                <w:rFonts w:eastAsia="Times New Roman" w:cstheme="minorHAnsi"/>
              </w:rPr>
              <w:t>/h do 20 </w:t>
            </w:r>
            <w:proofErr w:type="spellStart"/>
            <w:r w:rsidRPr="004C4023">
              <w:rPr>
                <w:rFonts w:eastAsia="Times New Roman" w:cstheme="minorHAnsi"/>
              </w:rPr>
              <w:t>mSv</w:t>
            </w:r>
            <w:proofErr w:type="spellEnd"/>
            <w:r w:rsidRPr="004C4023">
              <w:rPr>
                <w:rFonts w:eastAsia="Times New Roman" w:cstheme="minorHAnsi"/>
              </w:rPr>
              <w:t>/h,</w:t>
            </w:r>
          </w:p>
          <w:p w14:paraId="2F838B88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 xml:space="preserve">- Zakres energetyczny minimum od 40 </w:t>
            </w:r>
            <w:proofErr w:type="spellStart"/>
            <w:r w:rsidRPr="004C4023">
              <w:rPr>
                <w:rFonts w:eastAsia="Times New Roman" w:cstheme="minorHAnsi"/>
              </w:rPr>
              <w:t>keV</w:t>
            </w:r>
            <w:proofErr w:type="spellEnd"/>
            <w:r w:rsidRPr="004C4023">
              <w:rPr>
                <w:rFonts w:eastAsia="Times New Roman" w:cstheme="minorHAnsi"/>
              </w:rPr>
              <w:t xml:space="preserve"> do 1,3 </w:t>
            </w:r>
            <w:proofErr w:type="spellStart"/>
            <w:r w:rsidRPr="004C4023">
              <w:rPr>
                <w:rFonts w:eastAsia="Times New Roman" w:cstheme="minorHAnsi"/>
              </w:rPr>
              <w:t>MeV</w:t>
            </w:r>
            <w:proofErr w:type="spellEnd"/>
            <w:r w:rsidRPr="004C4023">
              <w:rPr>
                <w:rFonts w:eastAsia="Times New Roman" w:cstheme="minorHAnsi"/>
              </w:rPr>
              <w:t>,</w:t>
            </w:r>
          </w:p>
          <w:p w14:paraId="648CB2E7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Lista min 25 nuklidów i możliwość dodawania nowych nuklidów przez użytkownika do listy nuklidów</w:t>
            </w:r>
          </w:p>
          <w:p w14:paraId="04B8213D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Definiowane progi alarmowe dla pomiarów mocy dawki</w:t>
            </w:r>
          </w:p>
          <w:p w14:paraId="26DFC20E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Podświetlany, graficzny wyświetlacz min. 128 x 64 pikseli i Klawiatura membranowa umożliwiająca ewentualną dekontaminację</w:t>
            </w:r>
          </w:p>
          <w:p w14:paraId="712462F5" w14:textId="77777777" w:rsidR="004C4023" w:rsidRP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Możliwość podłączenia dodatkowych sond zewnętrznych</w:t>
            </w:r>
          </w:p>
          <w:p w14:paraId="503E6344" w14:textId="3F10D472" w:rsidR="004C4023" w:rsidRDefault="004C4023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4023">
              <w:rPr>
                <w:rFonts w:eastAsia="Times New Roman" w:cstheme="minorHAnsi"/>
              </w:rPr>
              <w:t>- wózek do kontroli skażenia np. podłogi dedykowany do miernika</w:t>
            </w:r>
            <w:r w:rsidR="00470B07">
              <w:rPr>
                <w:rFonts w:eastAsia="Times New Roman" w:cstheme="minorHAnsi"/>
              </w:rPr>
              <w:t xml:space="preserve"> – 1 szt.</w:t>
            </w:r>
          </w:p>
          <w:p w14:paraId="1BF542F9" w14:textId="05BD564F" w:rsidR="00872AAD" w:rsidRPr="004C4023" w:rsidRDefault="00872AAD" w:rsidP="00D212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>
              <w:t>Instrukcja obsługi w języku polskim, obejmująca zasadnicze informacje niezbędne dla prawidłowego użytkowania i obsługi przez użytkownika</w:t>
            </w:r>
          </w:p>
        </w:tc>
      </w:tr>
    </w:tbl>
    <w:p w14:paraId="5E42A251" w14:textId="50EE73A5" w:rsidR="004C4023" w:rsidRDefault="004C4023" w:rsidP="004C4023">
      <w:pPr>
        <w:jc w:val="center"/>
      </w:pPr>
    </w:p>
    <w:p w14:paraId="66D7705C" w14:textId="3D77B66F" w:rsidR="004C4023" w:rsidRDefault="004C4023" w:rsidP="004C4023">
      <w:pPr>
        <w:jc w:val="both"/>
      </w:pPr>
      <w:r>
        <w:t>Wykonawca oświadcza, że oferowane wyposażenie spełnia wyżej opisaną funkcjonalność oraz parametry użytkowe i techniczne.</w:t>
      </w:r>
    </w:p>
    <w:p w14:paraId="349EA09C" w14:textId="448443CF" w:rsidR="004C4023" w:rsidRDefault="004C4023" w:rsidP="004C4023">
      <w:pPr>
        <w:jc w:val="both"/>
      </w:pPr>
    </w:p>
    <w:p w14:paraId="212A2C73" w14:textId="69F7FFDB" w:rsidR="004C4023" w:rsidRDefault="004C4023" w:rsidP="004C4023">
      <w:pPr>
        <w:jc w:val="both"/>
      </w:pPr>
    </w:p>
    <w:p w14:paraId="6A1F6AB8" w14:textId="0821AAE9" w:rsidR="004C4023" w:rsidRPr="004C4023" w:rsidRDefault="004C4023" w:rsidP="004C4023">
      <w:pPr>
        <w:jc w:val="both"/>
      </w:pPr>
      <w:r>
        <w:t>Data …………………………………………………………..                         Podpis ……………………………………………………….</w:t>
      </w:r>
    </w:p>
    <w:sectPr w:rsidR="004C4023" w:rsidRPr="004C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23"/>
    <w:rsid w:val="003A32E6"/>
    <w:rsid w:val="00470B07"/>
    <w:rsid w:val="004C4023"/>
    <w:rsid w:val="00872AAD"/>
    <w:rsid w:val="0091585A"/>
    <w:rsid w:val="009E05D9"/>
    <w:rsid w:val="00A57FEB"/>
    <w:rsid w:val="00D21227"/>
    <w:rsid w:val="00E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3BD6D"/>
  <w15:chartTrackingRefBased/>
  <w15:docId w15:val="{D492472C-9ECF-44BA-9A1B-54EB451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2020-10-26T15:42:00Z</dcterms:created>
  <dcterms:modified xsi:type="dcterms:W3CDTF">2020-10-26T15:58:00Z</dcterms:modified>
</cp:coreProperties>
</file>