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5FBAC243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6E5623">
        <w:rPr>
          <w:rFonts w:asciiTheme="minorHAnsi" w:hAnsiTheme="minorHAnsi" w:cstheme="minorHAnsi"/>
        </w:rPr>
        <w:t>12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5B6D17B6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D4729E">
        <w:rPr>
          <w:rFonts w:asciiTheme="minorHAnsi" w:hAnsiTheme="minorHAnsi"/>
          <w:sz w:val="22"/>
        </w:rPr>
        <w:t>Nowego standardu opieki okołoporodowej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D4729E">
        <w:rPr>
          <w:rFonts w:asciiTheme="minorHAnsi" w:hAnsiTheme="minorHAnsi"/>
          <w:i/>
          <w:sz w:val="22"/>
        </w:rPr>
        <w:t xml:space="preserve">                        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D4729E">
        <w:rPr>
          <w:rFonts w:asciiTheme="minorHAnsi" w:hAnsiTheme="minorHAnsi"/>
          <w:sz w:val="22"/>
        </w:rPr>
        <w:t xml:space="preserve">                  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6E5623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32340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4729E"/>
    <w:rsid w:val="00DF0130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2026-06-12T08:57:00Z</cp:lastPrinted>
  <dcterms:created xsi:type="dcterms:W3CDTF">2026-06-12T08:57:00Z</dcterms:created>
  <dcterms:modified xsi:type="dcterms:W3CDTF">2026-06-12T08:57:00Z</dcterms:modified>
</cp:coreProperties>
</file>