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0515" w14:textId="491AC560" w:rsidR="00EF6EBE" w:rsidRPr="00503BAC" w:rsidRDefault="00503BAC">
      <w:pPr>
        <w:rPr>
          <w:b/>
          <w:bCs/>
        </w:rPr>
      </w:pPr>
      <w:r w:rsidRPr="00503BAC">
        <w:rPr>
          <w:b/>
          <w:bCs/>
        </w:rPr>
        <w:t xml:space="preserve">Zapytania </w:t>
      </w:r>
    </w:p>
    <w:p w14:paraId="7D9B6BE5" w14:textId="77777777" w:rsidR="00503BAC" w:rsidRDefault="00503BAC" w:rsidP="00503BAC"/>
    <w:p w14:paraId="65C3A2DC" w14:textId="0CFD6524" w:rsidR="00503BAC" w:rsidRPr="00503BAC" w:rsidRDefault="00503BAC" w:rsidP="00503BAC">
      <w:bookmarkStart w:id="0" w:name="_Hlk41888850"/>
      <w:r>
        <w:t xml:space="preserve">1. </w:t>
      </w:r>
      <w:r w:rsidRPr="00503BAC">
        <w:t>Prośba o wizję na obiekcie w dniu 28-05-2020r. (środa )</w:t>
      </w:r>
    </w:p>
    <w:p w14:paraId="4831987F" w14:textId="69EDCF87" w:rsidR="00503BAC" w:rsidRDefault="00503BAC" w:rsidP="00503BAC">
      <w:pPr>
        <w:ind w:left="284" w:hanging="284"/>
        <w:jc w:val="both"/>
      </w:pPr>
      <w:bookmarkStart w:id="1" w:name="_Hlk41888880"/>
      <w:bookmarkEnd w:id="0"/>
      <w:r>
        <w:t xml:space="preserve">2. </w:t>
      </w:r>
      <w:r w:rsidRPr="00503BAC">
        <w:t>Proszę o określenie czy w Zał. nr 1 w punkcie 1.2 w zakresie prac w punkcie  " 3.  Kanalizacja kablowa – od stacji S1 i od stacji S2 do budynku na potrzeby zasilania pozostałych części budynku" są przewidz</w:t>
      </w:r>
      <w:r>
        <w:t>i</w:t>
      </w:r>
      <w:r w:rsidRPr="00503BAC">
        <w:t>ane wykopy, jeżeli tak to proszę o określenie długości wykopów.</w:t>
      </w:r>
    </w:p>
    <w:p w14:paraId="04FDA9BA" w14:textId="77777777" w:rsidR="00503BAC" w:rsidRDefault="00503BAC" w:rsidP="00503BAC">
      <w:r>
        <w:t xml:space="preserve">3. </w:t>
      </w:r>
      <w:bookmarkEnd w:id="1"/>
      <w:r>
        <w:t>2. Proszę o określenie czy w Zał. nr 1 w punkcie 1.2 w zakresie prac w punkcie  " 3.  Kanalizacja kablowa – od stacji S1 i od stacji S2 do budynku na potrzeby zasilania pozostałych części budynku" są przewidziane wykopy, jeżeli tak to proszę o określenie długości wykopów.</w:t>
      </w:r>
    </w:p>
    <w:p w14:paraId="2F3DC4C0" w14:textId="1264F162" w:rsidR="00503BAC" w:rsidRDefault="00503BAC" w:rsidP="00503BAC">
      <w:r>
        <w:t xml:space="preserve">3. </w:t>
      </w:r>
      <w:r w:rsidRPr="00503BAC">
        <w:rPr>
          <w:noProof/>
        </w:rPr>
        <w:drawing>
          <wp:inline distT="0" distB="0" distL="0" distR="0" wp14:anchorId="6E5834D5" wp14:editId="73A6A534">
            <wp:extent cx="5760720" cy="5480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4B03" w14:textId="77777777" w:rsidR="00B26C8A" w:rsidRDefault="00B26C8A" w:rsidP="00B26C8A">
      <w:r>
        <w:t>I. Pytania do Załącznik nr 3 do SIWZ – wzór umowy</w:t>
      </w:r>
    </w:p>
    <w:p w14:paraId="08C19958" w14:textId="77777777" w:rsidR="00B26C8A" w:rsidRDefault="00B26C8A" w:rsidP="00B26C8A">
      <w:r>
        <w:t>1.</w:t>
      </w:r>
      <w:r>
        <w:tab/>
        <w:t>Pytanie do § 4 ust. 8. Czy Zamawiający wyraża zgodę na poniższą modyfikację:</w:t>
      </w:r>
    </w:p>
    <w:p w14:paraId="06248423" w14:textId="77777777" w:rsidR="00B26C8A" w:rsidRDefault="00B26C8A" w:rsidP="00B26C8A">
      <w:r>
        <w:t>„8. Kary umowne, ustalone w oparciu o zapisy zamieszczone w § 7 umowy będą potrącane z faktur Wykonawcy. Zamawiający uprawniony jest do potrącania kary umownej z płatności wynikających z faktur. Potrącenie może dotyczyć również należności niewymagalnych, o ile są bezsporne, tj. zasadność ich naliczenia została przez Wykonawcę potwierdzona, a dla skuteczności oświadczenia o potrąceniu wystarczy doręczenie noty księgowej wraz z powiadomieniem o dokonaniu kompensaty.”</w:t>
      </w:r>
    </w:p>
    <w:p w14:paraId="41EDEAE9" w14:textId="77777777" w:rsidR="00B26C8A" w:rsidRDefault="00B26C8A" w:rsidP="00B26C8A">
      <w:r>
        <w:t>2.</w:t>
      </w:r>
      <w:r>
        <w:tab/>
        <w:t xml:space="preserve">Czy Zamawiający wyraża zgodę na obniżenie kary umownej określonej w § 7 ust. 1 pkt 8) i 9) do kwoty 500,00 zł za każdy przypadek? </w:t>
      </w:r>
    </w:p>
    <w:p w14:paraId="13738576" w14:textId="77777777" w:rsidR="00B26C8A" w:rsidRDefault="00B26C8A" w:rsidP="00B26C8A">
      <w:r>
        <w:t>3.</w:t>
      </w:r>
      <w:r>
        <w:tab/>
        <w:t xml:space="preserve">Czy Zamawiający dopuszcza dodanie w § 7 ust. 3 o następującym brzmieniu? </w:t>
      </w:r>
    </w:p>
    <w:p w14:paraId="51D3BF55" w14:textId="77777777" w:rsidR="00B26C8A" w:rsidRDefault="00B26C8A" w:rsidP="00B26C8A">
      <w:r>
        <w:t>„3. Strony zgodnie ustalają, że limit odpowiedzialności Wykonawcy z tytułu kar umownych ograniczony jest do kwoty stanowiącej równowartość 15% wynagrodzenia brutto otrzymanego przez Wykonawcę z tytułu wykonania Umowy.”</w:t>
      </w:r>
    </w:p>
    <w:p w14:paraId="435FF3F3" w14:textId="77777777" w:rsidR="00B26C8A" w:rsidRDefault="00B26C8A" w:rsidP="00B26C8A">
      <w:r>
        <w:t>4.</w:t>
      </w:r>
      <w:r>
        <w:tab/>
        <w:t>Czy Zamawiający wyraża zgodę na dodanie w § 7 ust. 4 o następującym brzmieniu?</w:t>
      </w:r>
    </w:p>
    <w:p w14:paraId="531E8379" w14:textId="77777777" w:rsidR="00B26C8A" w:rsidRDefault="00B26C8A" w:rsidP="00B26C8A">
      <w:r>
        <w:t>„4. Zamawiający zapłaci Wykonawcy karę umowną w kwocie stanowiącej równowartość 10% wynagrodzenia netto w przypadku, gdy którakolwiek ze Stron odstąpi od Umowy z przyczyn leżących po stronie Zamawiającego.”</w:t>
      </w:r>
    </w:p>
    <w:p w14:paraId="54A69CC3" w14:textId="77777777" w:rsidR="00B26C8A" w:rsidRDefault="00B26C8A" w:rsidP="00B26C8A">
      <w:r>
        <w:t>5.</w:t>
      </w:r>
      <w:r>
        <w:tab/>
        <w:t>Czy Zamawiający wyraża zgodę na skrócenie czasu, w jakim Zamawiający obowiązany jest do przystąpienia do odbioru, względnie do odmowy dokonania odbioru z 10 dni roboczych na 5 dni roboczych (§ 8 ust. 6 umowy)?</w:t>
      </w:r>
    </w:p>
    <w:p w14:paraId="13C76E82" w14:textId="77777777" w:rsidR="00B26C8A" w:rsidRDefault="00B26C8A" w:rsidP="00B26C8A">
      <w:r>
        <w:t>6.</w:t>
      </w:r>
      <w:r>
        <w:tab/>
        <w:t>Pytanie do § 9 ust. 2: Czy Zamawiający dopuszcza modyfikację polegającą na dopuszczalności odstąpienia od umowy przez Zamawiającego pod warunkiem uprzedniego wezwania Wykonawcy wyznaczającego Wykonawcy termin do złożenia wyjaśnień, względnie zaprzestania naruszeń i po bezskutecznym upływie wyznaczonego terminu?</w:t>
      </w:r>
    </w:p>
    <w:p w14:paraId="3AB0A0AB" w14:textId="77777777" w:rsidR="00503BAC" w:rsidRDefault="00503BAC"/>
    <w:sectPr w:rsidR="0050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5"/>
    <w:rsid w:val="00503BAC"/>
    <w:rsid w:val="005D26E5"/>
    <w:rsid w:val="00B26C8A"/>
    <w:rsid w:val="00E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F7A7"/>
  <w15:chartTrackingRefBased/>
  <w15:docId w15:val="{DA30634B-706B-440A-873E-8427A01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2020-06-01T05:22:00Z</dcterms:created>
  <dcterms:modified xsi:type="dcterms:W3CDTF">2020-06-03T05:50:00Z</dcterms:modified>
</cp:coreProperties>
</file>